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035B" w14:textId="57A21F79" w:rsidR="0082416B" w:rsidRDefault="0082416B" w:rsidP="0082416B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Suwalska Specjalna Strefa Ekonomiczna S.A. informuje, że do dnia </w:t>
      </w:r>
      <w:r w:rsidRPr="00A667FB">
        <w:rPr>
          <w:rFonts w:ascii="Arial" w:hAnsi="Arial" w:cs="Arial"/>
          <w:sz w:val="20"/>
          <w:szCs w:val="20"/>
        </w:rPr>
        <w:t xml:space="preserve">09 stycznia 2026 r. do godziny 10:30 na ogłoszenie </w:t>
      </w:r>
      <w:r>
        <w:rPr>
          <w:rFonts w:ascii="Arial" w:hAnsi="Arial" w:cs="Arial"/>
          <w:sz w:val="20"/>
          <w:szCs w:val="20"/>
        </w:rPr>
        <w:t xml:space="preserve">o Przetargu  4/2025 dotyczącego </w:t>
      </w:r>
      <w:r w:rsidRPr="00A667FB">
        <w:rPr>
          <w:rFonts w:ascii="Arial" w:hAnsi="Arial" w:cs="Arial"/>
          <w:sz w:val="20"/>
          <w:szCs w:val="20"/>
        </w:rPr>
        <w:t xml:space="preserve"> nieruchomości niezabudowanej składającej się z działek oznaczonych numerami geodezyjnymi 32803/9 i 32803/11 (KW SU1S/00039664/7) położonej na terenie Suwalskiej Specjalnej Strefy Ekonomicznej S.A. Podstrefa Suwałki nie wpłynęła żadna oferta</w:t>
      </w:r>
    </w:p>
    <w:p w14:paraId="34E8888B" w14:textId="77777777" w:rsidR="004B0206" w:rsidRDefault="004B0206"/>
    <w:sectPr w:rsidR="004B0206" w:rsidSect="0082416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6B"/>
    <w:rsid w:val="00431814"/>
    <w:rsid w:val="004B0206"/>
    <w:rsid w:val="007D44F1"/>
    <w:rsid w:val="0082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1F43"/>
  <w15:chartTrackingRefBased/>
  <w15:docId w15:val="{F95832D2-CDF2-43CC-BB8F-EE88A36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1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1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1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1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1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1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1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1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1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1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Kozakiewicz</dc:creator>
  <cp:keywords/>
  <dc:description/>
  <cp:lastModifiedBy>M. Kozakiewicz</cp:lastModifiedBy>
  <cp:revision>1</cp:revision>
  <dcterms:created xsi:type="dcterms:W3CDTF">2026-01-13T08:46:00Z</dcterms:created>
  <dcterms:modified xsi:type="dcterms:W3CDTF">2026-01-13T08:47:00Z</dcterms:modified>
</cp:coreProperties>
</file>